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Сведения  о педагогах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2020-2021 уч.год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3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610"/>
        <w:gridCol w:w="1020"/>
        <w:gridCol w:w="1605"/>
        <w:gridCol w:w="2727"/>
        <w:gridCol w:w="2505"/>
        <w:gridCol w:w="1530"/>
        <w:gridCol w:w="2400"/>
        <w:tblGridChange w:id="0">
          <w:tblGrid>
            <w:gridCol w:w="735"/>
            <w:gridCol w:w="2610"/>
            <w:gridCol w:w="1020"/>
            <w:gridCol w:w="1605"/>
            <w:gridCol w:w="2727"/>
            <w:gridCol w:w="2505"/>
            <w:gridCol w:w="1530"/>
            <w:gridCol w:w="2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Год рождения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Образование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Что закончил/год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Специальность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Стаж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общий/педагогический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Квалификационная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категория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Макарова Наталья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среднее-профессиональное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Иркутский региональный колледж педагогического образования/2020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начальных классов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Демакова Ирина Иннокентьевна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высшее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ИГПУ/2007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начальных классов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31/31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кат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Миронова Евгения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высшее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ВСГАО/2012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1г.3мес/0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Керберг Ирина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высшее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ИГЛУ /2009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менеджмент в образовании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кв.кат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Селиванова Надежда Филимоновна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высшее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ИРГУ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Юриспруденция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лет/0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Самообразование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105"/>
        <w:gridCol w:w="8580"/>
        <w:gridCol w:w="2655"/>
        <w:tblGridChange w:id="0">
          <w:tblGrid>
            <w:gridCol w:w="780"/>
            <w:gridCol w:w="3105"/>
            <w:gridCol w:w="8580"/>
            <w:gridCol w:w="26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самообразования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Срок работы над темой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Макарова Наталья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“Формирование читательских умений у младших школьников при изучении эпических произведений на уроках литературного чтения.”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2018 - 2020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Демакова Ирина Иннокентьевна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«Реализация технологии деятельностного метода обучения в освоении ФГОС с детьми младшего школьного возраста»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2020-2024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Миронова Евгения Николаевна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“Общеинтеллектуальное развитие личности младших школьников”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2020-2021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Керберг Ирина Владимировна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shd w:fill="f3f6f6" w:val="clear"/>
                <w:rtl w:val="0"/>
              </w:rPr>
              <w:t xml:space="preserve"> “Современное начальное образование: проблемы и перспективы”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2020-2023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Селиванова Надежда Филимоновна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 Формирование социальной активности младших школьников во внеурочной деятельности”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2020-2023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873.0708661417325" w:right="833.38582677165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